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4C02" w14:textId="77777777" w:rsidR="000055E1" w:rsidRDefault="000055E1" w:rsidP="003833AC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</w:p>
    <w:p w14:paraId="0CB8A4D3" w14:textId="77777777" w:rsidR="004A7E5B" w:rsidRDefault="004A7E5B" w:rsidP="003833AC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29E6B10" wp14:editId="127DF8BE">
            <wp:extent cx="4151376" cy="1161288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 CPA Log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7D9B1" w14:textId="77777777" w:rsidR="003833AC" w:rsidRPr="00621540" w:rsidRDefault="00884895" w:rsidP="003833AC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Oliver Street, Suite 215</w:t>
      </w:r>
      <w:r w:rsidR="003833AC" w:rsidRPr="00486F11">
        <w:rPr>
          <w:rFonts w:ascii="Times New Roman" w:hAnsi="Times New Roman"/>
          <w:sz w:val="24"/>
          <w:szCs w:val="24"/>
        </w:rPr>
        <w:t>; N. Easton, MA 02356</w:t>
      </w:r>
      <w:r w:rsidR="004A7E5B">
        <w:rPr>
          <w:rFonts w:ascii="Times New Roman" w:hAnsi="Times New Roman"/>
          <w:sz w:val="24"/>
          <w:szCs w:val="24"/>
        </w:rPr>
        <w:t xml:space="preserve"> Tel: </w:t>
      </w:r>
      <w:r w:rsidR="003833AC" w:rsidRPr="00621540">
        <w:rPr>
          <w:rFonts w:ascii="Times New Roman" w:hAnsi="Times New Roman"/>
          <w:sz w:val="24"/>
          <w:szCs w:val="24"/>
        </w:rPr>
        <w:t>508-230-8756</w:t>
      </w:r>
    </w:p>
    <w:p w14:paraId="36872721" w14:textId="77777777" w:rsidR="00DA60B4" w:rsidRDefault="00DA60B4" w:rsidP="003833AC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</w:p>
    <w:p w14:paraId="79F4EFEE" w14:textId="77777777" w:rsidR="001D46CD" w:rsidRDefault="008F29CC" w:rsidP="00FA201C">
      <w:pPr>
        <w:jc w:val="center"/>
        <w:rPr>
          <w:rFonts w:ascii="Times New Roman" w:hAnsi="Times New Roman"/>
          <w:b/>
          <w:sz w:val="32"/>
          <w:szCs w:val="32"/>
        </w:rPr>
      </w:pPr>
      <w:r w:rsidRPr="00BC348A">
        <w:rPr>
          <w:rFonts w:ascii="Times New Roman" w:hAnsi="Times New Roman"/>
          <w:b/>
          <w:sz w:val="32"/>
          <w:szCs w:val="32"/>
        </w:rPr>
        <w:t>Collection Policy</w:t>
      </w:r>
      <w:r w:rsidR="00BC348A" w:rsidRPr="00BC348A">
        <w:rPr>
          <w:rFonts w:ascii="Times New Roman" w:hAnsi="Times New Roman"/>
          <w:b/>
          <w:sz w:val="32"/>
          <w:szCs w:val="32"/>
        </w:rPr>
        <w:t xml:space="preserve"> </w:t>
      </w:r>
    </w:p>
    <w:p w14:paraId="44A58096" w14:textId="1AD2946B" w:rsidR="00FA201C" w:rsidRPr="001D46CD" w:rsidRDefault="00BC348A" w:rsidP="00FA201C">
      <w:pPr>
        <w:jc w:val="center"/>
        <w:rPr>
          <w:rFonts w:ascii="Times New Roman" w:hAnsi="Times New Roman"/>
          <w:sz w:val="28"/>
          <w:szCs w:val="28"/>
        </w:rPr>
      </w:pPr>
      <w:r w:rsidRPr="001D46CD">
        <w:rPr>
          <w:rFonts w:ascii="Times New Roman" w:hAnsi="Times New Roman"/>
          <w:sz w:val="28"/>
          <w:szCs w:val="28"/>
        </w:rPr>
        <w:t xml:space="preserve">as of </w:t>
      </w:r>
      <w:r w:rsidR="00C36B82">
        <w:rPr>
          <w:rFonts w:ascii="Times New Roman" w:hAnsi="Times New Roman"/>
          <w:sz w:val="28"/>
          <w:szCs w:val="28"/>
        </w:rPr>
        <w:t>1/10/22</w:t>
      </w:r>
    </w:p>
    <w:p w14:paraId="1C42CF8A" w14:textId="77777777" w:rsidR="008F29CC" w:rsidRPr="00BC348A" w:rsidRDefault="008F29CC" w:rsidP="00FA201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A209AD4" w14:textId="77777777" w:rsidR="00BC348A" w:rsidRDefault="008F29CC" w:rsidP="008F29CC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r w:rsidRPr="00BC348A">
        <w:rPr>
          <w:rFonts w:ascii="Times New Roman" w:hAnsi="Times New Roman"/>
          <w:sz w:val="28"/>
          <w:szCs w:val="28"/>
        </w:rPr>
        <w:t xml:space="preserve">Annual financial planning package, tax, </w:t>
      </w:r>
      <w:proofErr w:type="gramStart"/>
      <w:r w:rsidRPr="00BC348A">
        <w:rPr>
          <w:rFonts w:ascii="Times New Roman" w:hAnsi="Times New Roman"/>
          <w:sz w:val="28"/>
          <w:szCs w:val="28"/>
        </w:rPr>
        <w:t>accounting</w:t>
      </w:r>
      <w:proofErr w:type="gramEnd"/>
      <w:r w:rsidRPr="00BC348A">
        <w:rPr>
          <w:rFonts w:ascii="Times New Roman" w:hAnsi="Times New Roman"/>
          <w:sz w:val="28"/>
          <w:szCs w:val="28"/>
        </w:rPr>
        <w:t xml:space="preserve"> or book</w:t>
      </w:r>
      <w:r w:rsidR="00BC348A">
        <w:rPr>
          <w:rFonts w:ascii="Times New Roman" w:hAnsi="Times New Roman"/>
          <w:sz w:val="28"/>
          <w:szCs w:val="28"/>
        </w:rPr>
        <w:t>keeping fees are due when invoice</w:t>
      </w:r>
      <w:r w:rsidR="009D0EF6">
        <w:rPr>
          <w:rFonts w:ascii="Times New Roman" w:hAnsi="Times New Roman"/>
          <w:sz w:val="28"/>
          <w:szCs w:val="28"/>
        </w:rPr>
        <w:t>d</w:t>
      </w:r>
      <w:r w:rsidR="00BC348A">
        <w:rPr>
          <w:rFonts w:ascii="Times New Roman" w:hAnsi="Times New Roman"/>
          <w:sz w:val="28"/>
          <w:szCs w:val="28"/>
        </w:rPr>
        <w:t xml:space="preserve"> in full</w:t>
      </w:r>
      <w:r w:rsidRPr="00BC348A">
        <w:rPr>
          <w:rFonts w:ascii="Times New Roman" w:hAnsi="Times New Roman"/>
          <w:sz w:val="28"/>
          <w:szCs w:val="28"/>
        </w:rPr>
        <w:t xml:space="preserve">.  As a courtesy, we will allow you to pay same as cash on </w:t>
      </w:r>
      <w:r w:rsidR="00BC348A">
        <w:rPr>
          <w:rFonts w:ascii="Times New Roman" w:hAnsi="Times New Roman"/>
          <w:sz w:val="28"/>
          <w:szCs w:val="28"/>
        </w:rPr>
        <w:t>one of the following payment methods.</w:t>
      </w:r>
    </w:p>
    <w:p w14:paraId="5FE08B9C" w14:textId="77777777" w:rsidR="00BC348A" w:rsidRDefault="00BC348A" w:rsidP="008F29CC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</w:p>
    <w:p w14:paraId="4458BC49" w14:textId="2759007C" w:rsidR="008F29CC" w:rsidRPr="00BC348A" w:rsidRDefault="00BC348A" w:rsidP="00BC348A">
      <w:pPr>
        <w:pStyle w:val="ReturnAddress"/>
        <w:framePr w:w="0" w:hRule="auto" w:hSpace="0" w:vSpace="0" w:wrap="auto" w:vAnchor="margin" w:hAnchor="text" w:xAlign="left" w:yAlign="inlin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 can pay </w:t>
      </w:r>
      <w:r w:rsidR="00C36B82">
        <w:rPr>
          <w:rFonts w:ascii="Times New Roman" w:hAnsi="Times New Roman"/>
          <w:sz w:val="28"/>
          <w:szCs w:val="28"/>
        </w:rPr>
        <w:t>up to 10-</w:t>
      </w:r>
      <w:r w:rsidRPr="00BC348A">
        <w:rPr>
          <w:rFonts w:ascii="Times New Roman" w:hAnsi="Times New Roman"/>
          <w:sz w:val="28"/>
          <w:szCs w:val="28"/>
        </w:rPr>
        <w:t>month</w:t>
      </w:r>
      <w:r w:rsidR="008F29CC" w:rsidRPr="00BC348A">
        <w:rPr>
          <w:rFonts w:ascii="Times New Roman" w:hAnsi="Times New Roman"/>
          <w:sz w:val="28"/>
          <w:szCs w:val="28"/>
        </w:rPr>
        <w:t xml:space="preserve"> bill cycle</w:t>
      </w:r>
      <w:r w:rsidR="00C36B82">
        <w:rPr>
          <w:rFonts w:ascii="Times New Roman" w:hAnsi="Times New Roman"/>
          <w:sz w:val="28"/>
          <w:szCs w:val="28"/>
        </w:rPr>
        <w:t xml:space="preserve"> without auto debit</w:t>
      </w:r>
      <w:r>
        <w:rPr>
          <w:rFonts w:ascii="Times New Roman" w:hAnsi="Times New Roman"/>
          <w:sz w:val="28"/>
          <w:szCs w:val="28"/>
        </w:rPr>
        <w:t>;</w:t>
      </w:r>
      <w:r w:rsidR="008F29CC" w:rsidRPr="00BC348A">
        <w:rPr>
          <w:rFonts w:ascii="Times New Roman" w:hAnsi="Times New Roman"/>
          <w:sz w:val="28"/>
          <w:szCs w:val="28"/>
        </w:rPr>
        <w:t xml:space="preserve"> however</w:t>
      </w:r>
      <w:r>
        <w:rPr>
          <w:rFonts w:ascii="Times New Roman" w:hAnsi="Times New Roman"/>
          <w:sz w:val="28"/>
          <w:szCs w:val="28"/>
        </w:rPr>
        <w:t xml:space="preserve">, </w:t>
      </w:r>
      <w:r w:rsidR="008F29CC" w:rsidRPr="00BC348A">
        <w:rPr>
          <w:rFonts w:ascii="Times New Roman" w:hAnsi="Times New Roman"/>
          <w:sz w:val="28"/>
          <w:szCs w:val="28"/>
        </w:rPr>
        <w:t>payments must be made by the 15</w:t>
      </w:r>
      <w:r w:rsidR="008F29CC" w:rsidRPr="00BC348A">
        <w:rPr>
          <w:rFonts w:ascii="Times New Roman" w:hAnsi="Times New Roman"/>
          <w:sz w:val="28"/>
          <w:szCs w:val="28"/>
          <w:vertAlign w:val="superscript"/>
        </w:rPr>
        <w:t>th</w:t>
      </w:r>
      <w:r w:rsidR="008F29CC" w:rsidRPr="00BC348A">
        <w:rPr>
          <w:rFonts w:ascii="Times New Roman" w:hAnsi="Times New Roman"/>
          <w:sz w:val="28"/>
          <w:szCs w:val="28"/>
        </w:rPr>
        <w:t xml:space="preserve"> of each </w:t>
      </w:r>
      <w:proofErr w:type="gramStart"/>
      <w:r w:rsidR="008F29CC" w:rsidRPr="00BC348A">
        <w:rPr>
          <w:rFonts w:ascii="Times New Roman" w:hAnsi="Times New Roman"/>
          <w:sz w:val="28"/>
          <w:szCs w:val="28"/>
        </w:rPr>
        <w:t>month</w:t>
      </w:r>
      <w:proofErr w:type="gramEnd"/>
      <w:r w:rsidR="008F29CC" w:rsidRPr="00BC348A">
        <w:rPr>
          <w:rFonts w:ascii="Times New Roman" w:hAnsi="Times New Roman"/>
          <w:sz w:val="28"/>
          <w:szCs w:val="28"/>
        </w:rPr>
        <w:t xml:space="preserve"> or you will be assessed a $25.00 late payment fee and 18% APR interest on your unpaid balance.</w:t>
      </w:r>
    </w:p>
    <w:p w14:paraId="1B3C037B" w14:textId="77777777" w:rsidR="00BC348A" w:rsidRDefault="00BC348A" w:rsidP="008F29CC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</w:p>
    <w:p w14:paraId="685E39AF" w14:textId="77777777" w:rsidR="00BC348A" w:rsidRDefault="00BC348A" w:rsidP="0010590C">
      <w:pPr>
        <w:pStyle w:val="ReturnAddress"/>
        <w:framePr w:w="0" w:hRule="auto" w:hSpace="0" w:vSpace="0" w:wrap="auto" w:vAnchor="margin" w:hAnchor="text" w:xAlign="left" w:yAlign="inlin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C348A">
        <w:rPr>
          <w:rFonts w:ascii="Times New Roman" w:hAnsi="Times New Roman"/>
          <w:sz w:val="28"/>
          <w:szCs w:val="28"/>
        </w:rPr>
        <w:t>You can pay on a 12-month bill cycle; however, you must fill out an e-pay form for us to debit your monies mon</w:t>
      </w:r>
      <w:r>
        <w:rPr>
          <w:rFonts w:ascii="Times New Roman" w:hAnsi="Times New Roman"/>
          <w:sz w:val="28"/>
          <w:szCs w:val="28"/>
        </w:rPr>
        <w:t>thly from your checking account.</w:t>
      </w:r>
    </w:p>
    <w:p w14:paraId="01D7CAAA" w14:textId="77777777" w:rsidR="00BC348A" w:rsidRDefault="00BC348A" w:rsidP="00BC348A">
      <w:pPr>
        <w:pStyle w:val="ListParagraph"/>
        <w:rPr>
          <w:rFonts w:ascii="Times New Roman" w:hAnsi="Times New Roman"/>
          <w:sz w:val="28"/>
          <w:szCs w:val="28"/>
        </w:rPr>
      </w:pPr>
    </w:p>
    <w:p w14:paraId="4E86984D" w14:textId="77777777" w:rsidR="00BC348A" w:rsidRDefault="00BC348A" w:rsidP="00BC348A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After missing two monthly payments on an agreed upon plan per your invoice, we retain the right to do the following:</w:t>
      </w:r>
    </w:p>
    <w:p w14:paraId="1C8D92D3" w14:textId="77777777" w:rsidR="00BC348A" w:rsidRDefault="00BC348A" w:rsidP="00BC348A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</w:p>
    <w:p w14:paraId="7E4672C1" w14:textId="77777777" w:rsidR="00BC348A" w:rsidRDefault="007E7555" w:rsidP="00BC348A">
      <w:pPr>
        <w:pStyle w:val="ReturnAddress"/>
        <w:framePr w:w="0" w:hRule="auto" w:hSpace="0" w:vSpace="0" w:wrap="auto" w:vAnchor="margin" w:hAnchor="text" w:xAlign="left" w:yAlign="inlin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Place a hold on</w:t>
      </w:r>
      <w:r w:rsidR="00BC348A">
        <w:rPr>
          <w:rFonts w:ascii="Times New Roman" w:hAnsi="Times New Roman"/>
          <w:sz w:val="28"/>
          <w:szCs w:val="28"/>
        </w:rPr>
        <w:t xml:space="preserve"> all accounting and tax work</w:t>
      </w:r>
      <w:r>
        <w:rPr>
          <w:rFonts w:ascii="Times New Roman" w:hAnsi="Times New Roman"/>
          <w:sz w:val="28"/>
          <w:szCs w:val="28"/>
        </w:rPr>
        <w:t>.</w:t>
      </w:r>
    </w:p>
    <w:p w14:paraId="6FAD489A" w14:textId="77777777" w:rsidR="00BC348A" w:rsidRDefault="00BC348A" w:rsidP="00BC348A">
      <w:pPr>
        <w:pStyle w:val="ReturnAddress"/>
        <w:framePr w:w="0" w:hRule="auto" w:hSpace="0" w:vSpace="0" w:wrap="auto" w:vAnchor="margin" w:hAnchor="text" w:xAlign="left" w:yAlign="inlin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Charge monthly late </w:t>
      </w:r>
      <w:r w:rsidR="007E7555">
        <w:rPr>
          <w:rFonts w:ascii="Times New Roman" w:hAnsi="Times New Roman"/>
          <w:sz w:val="28"/>
          <w:szCs w:val="28"/>
        </w:rPr>
        <w:t xml:space="preserve">payment </w:t>
      </w:r>
      <w:r>
        <w:rPr>
          <w:rFonts w:ascii="Times New Roman" w:hAnsi="Times New Roman"/>
          <w:sz w:val="28"/>
          <w:szCs w:val="28"/>
        </w:rPr>
        <w:t>fees</w:t>
      </w:r>
      <w:r w:rsidR="007E7555">
        <w:rPr>
          <w:rFonts w:ascii="Times New Roman" w:hAnsi="Times New Roman"/>
          <w:sz w:val="28"/>
          <w:szCs w:val="28"/>
        </w:rPr>
        <w:t xml:space="preserve"> if monthly payment isn’t started again.</w:t>
      </w:r>
    </w:p>
    <w:p w14:paraId="65C72AC3" w14:textId="77777777" w:rsidR="007E7555" w:rsidRDefault="00BC348A" w:rsidP="007E7555">
      <w:pPr>
        <w:pStyle w:val="ReturnAddress"/>
        <w:framePr w:w="0" w:hRule="auto" w:hSpace="0" w:vSpace="0" w:wrap="auto" w:vAnchor="margin" w:hAnchor="text" w:xAlign="left" w:yAlign="inlin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Charge 18% interest</w:t>
      </w:r>
      <w:r w:rsidR="007E7555">
        <w:rPr>
          <w:rFonts w:ascii="Times New Roman" w:hAnsi="Times New Roman"/>
          <w:sz w:val="28"/>
          <w:szCs w:val="28"/>
        </w:rPr>
        <w:t xml:space="preserve"> on the unpaid balance.</w:t>
      </w:r>
    </w:p>
    <w:p w14:paraId="24C06D8F" w14:textId="77777777" w:rsidR="007E7555" w:rsidRDefault="007E7555" w:rsidP="007E7555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</w:p>
    <w:p w14:paraId="0537BDF3" w14:textId="77777777" w:rsidR="007E7555" w:rsidRDefault="007E7555" w:rsidP="007E7555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</w:p>
    <w:p w14:paraId="467ED331" w14:textId="77777777" w:rsidR="007E7555" w:rsidRDefault="009D0EF6" w:rsidP="007E7555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Any changes to scheduled electronic payments (</w:t>
      </w:r>
      <w:r w:rsidR="007E7555">
        <w:rPr>
          <w:rFonts w:ascii="Times New Roman" w:hAnsi="Times New Roman"/>
          <w:sz w:val="28"/>
          <w:szCs w:val="28"/>
        </w:rPr>
        <w:t>E-pay</w:t>
      </w:r>
      <w:r>
        <w:rPr>
          <w:rFonts w:ascii="Times New Roman" w:hAnsi="Times New Roman"/>
          <w:sz w:val="28"/>
          <w:szCs w:val="28"/>
        </w:rPr>
        <w:t>s)</w:t>
      </w:r>
      <w:r w:rsidR="007E7555">
        <w:rPr>
          <w:rFonts w:ascii="Times New Roman" w:hAnsi="Times New Roman"/>
          <w:sz w:val="28"/>
          <w:szCs w:val="28"/>
        </w:rPr>
        <w:t xml:space="preserve"> need to be </w:t>
      </w:r>
      <w:r>
        <w:rPr>
          <w:rFonts w:ascii="Times New Roman" w:hAnsi="Times New Roman"/>
          <w:sz w:val="28"/>
          <w:szCs w:val="28"/>
        </w:rPr>
        <w:t>made</w:t>
      </w:r>
      <w:r w:rsidR="007E7555">
        <w:rPr>
          <w:rFonts w:ascii="Times New Roman" w:hAnsi="Times New Roman"/>
          <w:sz w:val="28"/>
          <w:szCs w:val="28"/>
        </w:rPr>
        <w:t xml:space="preserve"> as follows:</w:t>
      </w:r>
    </w:p>
    <w:p w14:paraId="0A78D652" w14:textId="77777777" w:rsidR="007E7555" w:rsidRDefault="007E7555" w:rsidP="007E7555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</w:p>
    <w:p w14:paraId="58C2C142" w14:textId="6584D733" w:rsidR="007E7555" w:rsidRDefault="007E7555" w:rsidP="00A87469">
      <w:pPr>
        <w:pStyle w:val="ReturnAddress"/>
        <w:framePr w:w="0" w:hRule="auto" w:hSpace="0" w:vSpace="0" w:wrap="auto" w:vAnchor="margin" w:hAnchor="text" w:xAlign="left" w:yAlign="inline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E7555">
        <w:rPr>
          <w:rFonts w:ascii="Times New Roman" w:hAnsi="Times New Roman"/>
          <w:sz w:val="28"/>
          <w:szCs w:val="28"/>
        </w:rPr>
        <w:t>Please notify us via a phone call</w:t>
      </w:r>
      <w:r w:rsidR="001D46CD">
        <w:rPr>
          <w:rFonts w:ascii="Times New Roman" w:hAnsi="Times New Roman"/>
          <w:sz w:val="28"/>
          <w:szCs w:val="28"/>
        </w:rPr>
        <w:t xml:space="preserve"> or email T</w:t>
      </w:r>
      <w:r w:rsidR="00C36B82">
        <w:rPr>
          <w:rFonts w:ascii="Times New Roman" w:hAnsi="Times New Roman"/>
          <w:sz w:val="28"/>
          <w:szCs w:val="28"/>
        </w:rPr>
        <w:t>WO</w:t>
      </w:r>
      <w:r w:rsidR="001D46CD">
        <w:rPr>
          <w:rFonts w:ascii="Times New Roman" w:hAnsi="Times New Roman"/>
          <w:sz w:val="28"/>
          <w:szCs w:val="28"/>
        </w:rPr>
        <w:t xml:space="preserve"> </w:t>
      </w:r>
      <w:r w:rsidRPr="007E7555">
        <w:rPr>
          <w:rFonts w:ascii="Times New Roman" w:hAnsi="Times New Roman"/>
          <w:sz w:val="28"/>
          <w:szCs w:val="28"/>
        </w:rPr>
        <w:t xml:space="preserve">business days before the payment is to process.  </w:t>
      </w:r>
    </w:p>
    <w:p w14:paraId="427CE707" w14:textId="77777777" w:rsidR="007E7555" w:rsidRDefault="007E7555" w:rsidP="007E7555">
      <w:pPr>
        <w:pStyle w:val="ReturnAddress"/>
        <w:framePr w:w="0" w:hRule="auto" w:hSpace="0" w:vSpace="0" w:wrap="auto" w:vAnchor="margin" w:hAnchor="text" w:xAlign="left" w:yAlign="inline"/>
        <w:ind w:left="720"/>
        <w:rPr>
          <w:rFonts w:ascii="Times New Roman" w:hAnsi="Times New Roman"/>
          <w:sz w:val="28"/>
          <w:szCs w:val="28"/>
        </w:rPr>
      </w:pPr>
    </w:p>
    <w:p w14:paraId="4CB7E084" w14:textId="465B5846" w:rsidR="007E7555" w:rsidRPr="007E7555" w:rsidRDefault="001D46CD" w:rsidP="00A87469">
      <w:pPr>
        <w:pStyle w:val="ReturnAddress"/>
        <w:framePr w:w="0" w:hRule="auto" w:hSpace="0" w:vSpace="0" w:wrap="auto" w:vAnchor="margin" w:hAnchor="text" w:xAlign="left" w:yAlign="inline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you have given us T</w:t>
      </w:r>
      <w:r w:rsidR="00C36B82">
        <w:rPr>
          <w:rFonts w:ascii="Times New Roman" w:hAnsi="Times New Roman"/>
          <w:sz w:val="28"/>
          <w:szCs w:val="28"/>
        </w:rPr>
        <w:t>WO</w:t>
      </w:r>
      <w:r>
        <w:rPr>
          <w:rFonts w:ascii="Times New Roman" w:hAnsi="Times New Roman"/>
          <w:sz w:val="28"/>
          <w:szCs w:val="28"/>
        </w:rPr>
        <w:t xml:space="preserve"> business days to make the change, we will refund any bounce fees that are incurred.  Otherwise</w:t>
      </w:r>
      <w:r w:rsidR="006916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you are responsible for all bounce fees incurred by my bank and your own.</w:t>
      </w:r>
    </w:p>
    <w:p w14:paraId="452D1426" w14:textId="77777777" w:rsidR="007E7555" w:rsidRDefault="007E7555" w:rsidP="007E7555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</w:p>
    <w:p w14:paraId="6D6ADABB" w14:textId="77777777" w:rsidR="008F29CC" w:rsidRPr="00BC348A" w:rsidRDefault="008F29CC" w:rsidP="00FA20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562B79" w14:textId="77777777" w:rsidR="006C46D3" w:rsidRPr="00BC348A" w:rsidRDefault="006C46D3" w:rsidP="001D46CD">
      <w:pPr>
        <w:jc w:val="center"/>
        <w:rPr>
          <w:rFonts w:ascii="Times New Roman" w:hAnsi="Times New Roman"/>
          <w:sz w:val="28"/>
          <w:szCs w:val="28"/>
        </w:rPr>
      </w:pPr>
      <w:r w:rsidRPr="00BC348A">
        <w:rPr>
          <w:rFonts w:ascii="Times New Roman" w:hAnsi="Times New Roman"/>
          <w:sz w:val="28"/>
          <w:szCs w:val="28"/>
        </w:rPr>
        <w:t>Sincerely,</w:t>
      </w:r>
    </w:p>
    <w:p w14:paraId="7FCE9E64" w14:textId="77777777" w:rsidR="006C46D3" w:rsidRPr="00BC348A" w:rsidRDefault="006C46D3" w:rsidP="001D46CD">
      <w:pPr>
        <w:jc w:val="center"/>
        <w:rPr>
          <w:rFonts w:ascii="Times New Roman" w:hAnsi="Times New Roman"/>
          <w:sz w:val="28"/>
          <w:szCs w:val="28"/>
        </w:rPr>
      </w:pPr>
    </w:p>
    <w:p w14:paraId="349F4F93" w14:textId="77777777" w:rsidR="006C46D3" w:rsidRPr="00BC348A" w:rsidRDefault="006C46D3" w:rsidP="001D46CD">
      <w:pPr>
        <w:jc w:val="center"/>
        <w:rPr>
          <w:rFonts w:ascii="Times New Roman" w:hAnsi="Times New Roman"/>
          <w:sz w:val="28"/>
          <w:szCs w:val="28"/>
        </w:rPr>
      </w:pPr>
      <w:r w:rsidRPr="00BC348A">
        <w:rPr>
          <w:rFonts w:ascii="Times New Roman" w:hAnsi="Times New Roman"/>
          <w:sz w:val="28"/>
          <w:szCs w:val="28"/>
        </w:rPr>
        <w:t>Deborah R</w:t>
      </w:r>
      <w:r w:rsidR="00D04F29" w:rsidRPr="00BC348A">
        <w:rPr>
          <w:rFonts w:ascii="Times New Roman" w:hAnsi="Times New Roman"/>
          <w:sz w:val="28"/>
          <w:szCs w:val="28"/>
        </w:rPr>
        <w:t>.</w:t>
      </w:r>
      <w:r w:rsidR="001D46CD">
        <w:rPr>
          <w:rFonts w:ascii="Times New Roman" w:hAnsi="Times New Roman"/>
          <w:sz w:val="28"/>
          <w:szCs w:val="28"/>
        </w:rPr>
        <w:t xml:space="preserve"> B</w:t>
      </w:r>
      <w:r w:rsidR="00884895" w:rsidRPr="00BC348A">
        <w:rPr>
          <w:rFonts w:ascii="Times New Roman" w:hAnsi="Times New Roman"/>
          <w:sz w:val="28"/>
          <w:szCs w:val="28"/>
        </w:rPr>
        <w:t>owman</w:t>
      </w:r>
      <w:r w:rsidR="009D0EF6">
        <w:rPr>
          <w:rFonts w:ascii="Times New Roman" w:hAnsi="Times New Roman"/>
          <w:sz w:val="28"/>
          <w:szCs w:val="28"/>
        </w:rPr>
        <w:t>,</w:t>
      </w:r>
      <w:r w:rsidRPr="00BC348A">
        <w:rPr>
          <w:rFonts w:ascii="Times New Roman" w:hAnsi="Times New Roman"/>
          <w:sz w:val="28"/>
          <w:szCs w:val="28"/>
        </w:rPr>
        <w:t xml:space="preserve"> CPA</w:t>
      </w:r>
    </w:p>
    <w:p w14:paraId="5EBC8DF2" w14:textId="77777777" w:rsidR="006C46D3" w:rsidRPr="00BC348A" w:rsidRDefault="006C46D3" w:rsidP="001D46CD">
      <w:pPr>
        <w:jc w:val="both"/>
        <w:rPr>
          <w:rFonts w:ascii="Times New Roman" w:hAnsi="Times New Roman"/>
          <w:sz w:val="28"/>
          <w:szCs w:val="28"/>
        </w:rPr>
      </w:pPr>
    </w:p>
    <w:sectPr w:rsidR="006C46D3" w:rsidRPr="00BC348A" w:rsidSect="00C4076F">
      <w:type w:val="continuous"/>
      <w:pgSz w:w="12240" w:h="15840" w:code="1"/>
      <w:pgMar w:top="432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E934" w14:textId="77777777" w:rsidR="00535725" w:rsidRDefault="00535725">
      <w:r>
        <w:separator/>
      </w:r>
    </w:p>
  </w:endnote>
  <w:endnote w:type="continuationSeparator" w:id="0">
    <w:p w14:paraId="51E78B29" w14:textId="77777777" w:rsidR="00535725" w:rsidRDefault="0053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3FC9" w14:textId="77777777" w:rsidR="00535725" w:rsidRDefault="00535725">
      <w:r>
        <w:separator/>
      </w:r>
    </w:p>
  </w:footnote>
  <w:footnote w:type="continuationSeparator" w:id="0">
    <w:p w14:paraId="50D73E8F" w14:textId="77777777" w:rsidR="00535725" w:rsidRDefault="0053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782"/>
    <w:multiLevelType w:val="hybridMultilevel"/>
    <w:tmpl w:val="621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02B7"/>
    <w:multiLevelType w:val="hybridMultilevel"/>
    <w:tmpl w:val="4D5A0D70"/>
    <w:lvl w:ilvl="0" w:tplc="ACCCA794">
      <w:start w:val="2006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639CD"/>
    <w:multiLevelType w:val="hybridMultilevel"/>
    <w:tmpl w:val="56BC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204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A0D6AB7"/>
    <w:multiLevelType w:val="hybridMultilevel"/>
    <w:tmpl w:val="26563522"/>
    <w:lvl w:ilvl="0" w:tplc="AA1CA28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12D63"/>
    <w:multiLevelType w:val="hybridMultilevel"/>
    <w:tmpl w:val="1F6A9540"/>
    <w:lvl w:ilvl="0" w:tplc="D556F978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4073D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5785662"/>
    <w:multiLevelType w:val="hybridMultilevel"/>
    <w:tmpl w:val="6244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223B9"/>
    <w:multiLevelType w:val="hybridMultilevel"/>
    <w:tmpl w:val="76C2834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93"/>
    <w:rsid w:val="000055E1"/>
    <w:rsid w:val="00062ED1"/>
    <w:rsid w:val="000B07CC"/>
    <w:rsid w:val="000F4DDE"/>
    <w:rsid w:val="00116BB4"/>
    <w:rsid w:val="0014180C"/>
    <w:rsid w:val="00151A95"/>
    <w:rsid w:val="0015384C"/>
    <w:rsid w:val="00176A60"/>
    <w:rsid w:val="00185F7D"/>
    <w:rsid w:val="001C2F86"/>
    <w:rsid w:val="001D46CD"/>
    <w:rsid w:val="00241170"/>
    <w:rsid w:val="0025299B"/>
    <w:rsid w:val="002553BA"/>
    <w:rsid w:val="002937D3"/>
    <w:rsid w:val="002A2B6C"/>
    <w:rsid w:val="002C42C5"/>
    <w:rsid w:val="002F6C5F"/>
    <w:rsid w:val="003548DC"/>
    <w:rsid w:val="003833AC"/>
    <w:rsid w:val="00393421"/>
    <w:rsid w:val="003943AB"/>
    <w:rsid w:val="003F297E"/>
    <w:rsid w:val="00440319"/>
    <w:rsid w:val="004453FA"/>
    <w:rsid w:val="00453927"/>
    <w:rsid w:val="00486F11"/>
    <w:rsid w:val="004A7E5B"/>
    <w:rsid w:val="004C41DC"/>
    <w:rsid w:val="00506F17"/>
    <w:rsid w:val="005078B4"/>
    <w:rsid w:val="00535725"/>
    <w:rsid w:val="005742A6"/>
    <w:rsid w:val="00582F9A"/>
    <w:rsid w:val="005A3A59"/>
    <w:rsid w:val="00621540"/>
    <w:rsid w:val="006317FF"/>
    <w:rsid w:val="00652613"/>
    <w:rsid w:val="00655757"/>
    <w:rsid w:val="006704E4"/>
    <w:rsid w:val="006916CC"/>
    <w:rsid w:val="006C46D3"/>
    <w:rsid w:val="006C5BA6"/>
    <w:rsid w:val="00752E1C"/>
    <w:rsid w:val="007E7555"/>
    <w:rsid w:val="007F6A72"/>
    <w:rsid w:val="00805208"/>
    <w:rsid w:val="00812306"/>
    <w:rsid w:val="00884895"/>
    <w:rsid w:val="008F0085"/>
    <w:rsid w:val="008F29CC"/>
    <w:rsid w:val="008F60A5"/>
    <w:rsid w:val="0091794E"/>
    <w:rsid w:val="00972807"/>
    <w:rsid w:val="009C7D4C"/>
    <w:rsid w:val="009D0EF6"/>
    <w:rsid w:val="00A20916"/>
    <w:rsid w:val="00A80198"/>
    <w:rsid w:val="00AB11C5"/>
    <w:rsid w:val="00AD3BBE"/>
    <w:rsid w:val="00AE1E05"/>
    <w:rsid w:val="00AE535C"/>
    <w:rsid w:val="00B044D9"/>
    <w:rsid w:val="00B2528E"/>
    <w:rsid w:val="00B45DE1"/>
    <w:rsid w:val="00BB2D84"/>
    <w:rsid w:val="00BB755C"/>
    <w:rsid w:val="00BC348A"/>
    <w:rsid w:val="00BC7045"/>
    <w:rsid w:val="00C00025"/>
    <w:rsid w:val="00C061AB"/>
    <w:rsid w:val="00C074C8"/>
    <w:rsid w:val="00C36B82"/>
    <w:rsid w:val="00C4076F"/>
    <w:rsid w:val="00C77C36"/>
    <w:rsid w:val="00CA7DBE"/>
    <w:rsid w:val="00CC13A5"/>
    <w:rsid w:val="00D00E3A"/>
    <w:rsid w:val="00D04F29"/>
    <w:rsid w:val="00D80C5B"/>
    <w:rsid w:val="00D84D37"/>
    <w:rsid w:val="00DA302A"/>
    <w:rsid w:val="00DA60B4"/>
    <w:rsid w:val="00DC5404"/>
    <w:rsid w:val="00E25277"/>
    <w:rsid w:val="00EA6A59"/>
    <w:rsid w:val="00ED4AC9"/>
    <w:rsid w:val="00ED6C93"/>
    <w:rsid w:val="00F3539B"/>
    <w:rsid w:val="00F64F46"/>
    <w:rsid w:val="00F7079B"/>
    <w:rsid w:val="00F96827"/>
    <w:rsid w:val="00FA201C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A74CF"/>
  <w15:docId w15:val="{C99A8525-44CD-48FD-AAB0-99DEABD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8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styleId="BalloonText">
    <w:name w:val="Balloon Text"/>
    <w:basedOn w:val="Normal"/>
    <w:semiHidden/>
    <w:rsid w:val="00241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AA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AAHEAD</Template>
  <TotalTime>5</TotalTime>
  <Pages>1</Pages>
  <Words>237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Hoffman &amp; Manning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Authorized Gateway Customer</dc:creator>
  <cp:keywords/>
  <cp:lastModifiedBy>Deborah R Bowman</cp:lastModifiedBy>
  <cp:revision>3</cp:revision>
  <cp:lastPrinted>2016-09-01T16:52:00Z</cp:lastPrinted>
  <dcterms:created xsi:type="dcterms:W3CDTF">2022-01-10T17:45:00Z</dcterms:created>
  <dcterms:modified xsi:type="dcterms:W3CDTF">2022-01-10T17:47:00Z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-1171693760</vt:i4>
  </property>
  <property fmtid="{D5CDD505-2E9C-101B-9397-08002B2CF9AE}" pid="3" name="_EmailSubject">
    <vt:lpwstr>Susan Sink ...</vt:lpwstr>
  </property>
  <property fmtid="{D5CDD505-2E9C-101B-9397-08002B2CF9AE}" pid="4" name="_AuthorEmail">
    <vt:lpwstr>pmanning@summitfinancialcorp.com</vt:lpwstr>
  </property>
  <property fmtid="{D5CDD505-2E9C-101B-9397-08002B2CF9AE}" pid="5" name="_AuthorEmailDisplayName">
    <vt:lpwstr>Peter Manning</vt:lpwstr>
  </property>
  <property fmtid="{D5CDD505-2E9C-101B-9397-08002B2CF9AE}" pid="6" name="_ReviewingToolsShownOnce">
    <vt:lpwstr/>
  </property>
</Properties>
</file>